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jc w:val="center"/>
        <w:rPr>
          <w:rFonts w:ascii="宋体" w:hAnsi="宋体" w:cs="黑体"/>
          <w:b/>
          <w:spacing w:val="2"/>
          <w:kern w:val="0"/>
          <w:sz w:val="44"/>
          <w:szCs w:val="44"/>
        </w:rPr>
      </w:pPr>
      <w:bookmarkStart w:id="0" w:name="_GoBack"/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界发〔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22〕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beforeLines="150" w:line="580" w:lineRule="exact"/>
        <w:jc w:val="center"/>
        <w:rPr>
          <w:rFonts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中共界河镇委员会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jc w:val="center"/>
        <w:rPr>
          <w:rFonts w:ascii="方正小标宋简体" w:hAnsi="华文中宋" w:eastAsia="方正小标宋简体"/>
          <w:spacing w:val="38"/>
          <w:sz w:val="44"/>
          <w:szCs w:val="44"/>
        </w:rPr>
      </w:pPr>
      <w:r>
        <w:rPr>
          <w:rFonts w:hint="eastAsia" w:ascii="方正小标宋简体" w:hAnsi="华文中宋" w:eastAsia="方正小标宋简体"/>
          <w:spacing w:val="38"/>
          <w:sz w:val="44"/>
          <w:szCs w:val="44"/>
        </w:rPr>
        <w:t>界河镇人民政府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left="-359" w:leftChars="-171" w:right="-315" w:rightChars="-150"/>
        <w:jc w:val="center"/>
        <w:rPr>
          <w:rFonts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关于印发《界河镇2022年经济工作要点》的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left="-359" w:leftChars="-171" w:right="-315" w:rightChars="-150"/>
        <w:jc w:val="center"/>
        <w:rPr>
          <w:rFonts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通    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rPr>
          <w:rFonts w:ascii="仿宋_GB2312" w:hAnsi="华文中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rPr>
          <w:rFonts w:ascii="仿宋_GB2312" w:hAnsi="华文中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各党总支、村，机关、镇直各部门，各厂企：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0" w:firstLineChars="200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经镇党委、政府研究，现将《界河镇2022年经济工作要点》印发给你们，请结合各自工作实际，认真抓好贯彻落实。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80" w:lineRule="exact"/>
        <w:ind w:firstLine="640" w:firstLineChars="200"/>
        <w:jc w:val="right"/>
        <w:rPr>
          <w:rFonts w:ascii="仿宋_GB2312" w:hAnsi="新宋体" w:eastAsia="仿宋_GB2312"/>
          <w:color w:val="auto"/>
          <w:sz w:val="32"/>
          <w:szCs w:val="32"/>
        </w:rPr>
      </w:pPr>
      <w:r>
        <w:rPr>
          <w:rFonts w:ascii="仿宋_GB2312" w:hAnsi="新宋体" w:eastAsia="仿宋_GB2312"/>
          <w:color w:val="auto"/>
          <w:sz w:val="32"/>
          <w:szCs w:val="32"/>
        </w:rPr>
        <w:t>20</w:t>
      </w:r>
      <w:r>
        <w:rPr>
          <w:rFonts w:hint="eastAsia" w:ascii="仿宋_GB2312" w:hAnsi="新宋体" w:eastAsia="仿宋_GB2312"/>
          <w:color w:val="auto"/>
          <w:sz w:val="32"/>
          <w:szCs w:val="32"/>
        </w:rPr>
        <w:t>22年</w:t>
      </w:r>
      <w:r>
        <w:rPr>
          <w:rFonts w:hint="eastAsia" w:ascii="仿宋_GB2312" w:hAnsi="新宋体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新宋体" w:eastAsia="仿宋_GB2312"/>
          <w:color w:val="auto"/>
          <w:sz w:val="32"/>
          <w:szCs w:val="32"/>
        </w:rPr>
        <w:t>月</w:t>
      </w:r>
      <w:r>
        <w:rPr>
          <w:rFonts w:hint="eastAsia" w:ascii="仿宋_GB2312" w:hAnsi="新宋体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新宋体" w:eastAsia="仿宋_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beforeLines="50" w:line="580" w:lineRule="exact"/>
        <w:jc w:val="both"/>
        <w:rPr>
          <w:rFonts w:hint="eastAsia" w:ascii="方正小标宋简体" w:hAnsi="宋体" w:eastAsia="方正小标宋简体" w:cs="黑体"/>
          <w:spacing w:val="2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beforeLines="50" w:line="580" w:lineRule="exact"/>
        <w:jc w:val="center"/>
        <w:rPr>
          <w:rFonts w:ascii="方正小标宋简体" w:hAnsi="宋体" w:eastAsia="方正小标宋简体" w:cs="黑体"/>
          <w:spacing w:val="2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黑体"/>
          <w:spacing w:val="2"/>
          <w:kern w:val="0"/>
          <w:sz w:val="44"/>
          <w:szCs w:val="44"/>
        </w:rPr>
        <w:t>界河镇2022年经济工作要点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0" w:firstLineChars="200"/>
        <w:rPr>
          <w:rFonts w:ascii="仿宋_GB2312" w:hAnsi="宋体" w:eastAsia="仿宋_GB2312" w:cs="仿宋_GB2312"/>
          <w:kern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shd w:val="clear" w:color="auto" w:fill="FFFFFF"/>
        </w:rPr>
        <w:t>2022年是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实施“十四五”规划承上启下的关键之年，是新一届党委政府工作开局之年，也是现代化强镇建设的攻坚突破之年。</w:t>
      </w:r>
      <w:r>
        <w:rPr>
          <w:rFonts w:hint="eastAsia" w:ascii="仿宋_GB2312" w:hAnsi="仿宋_GB2312" w:eastAsia="仿宋_GB2312"/>
          <w:sz w:val="32"/>
          <w:shd w:val="clear" w:color="auto" w:fill="FFFFFF"/>
        </w:rPr>
        <w:t>根据中央和省市部署要求，结合界河实际，2022年全镇经济工作的总体要求是：</w:t>
      </w:r>
      <w:r>
        <w:rPr>
          <w:rFonts w:hint="eastAsia" w:ascii="黑体" w:hAnsi="宋体" w:eastAsia="黑体" w:cs="宋体"/>
          <w:kern w:val="0"/>
          <w:sz w:val="32"/>
          <w:szCs w:val="32"/>
        </w:rPr>
        <w:t>以习近平新时代中国特色社会主义思想为指导，围绕全面加快建设</w:t>
      </w:r>
      <w:r>
        <w:rPr>
          <w:rFonts w:hint="eastAsia" w:ascii="黑体" w:hAnsi="宋体" w:eastAsia="黑体" w:cs="宋体"/>
          <w:kern w:val="0"/>
          <w:sz w:val="32"/>
          <w:szCs w:val="32"/>
          <w:lang w:eastAsia="zh-CN"/>
        </w:rPr>
        <w:t>新时代</w:t>
      </w:r>
      <w:r>
        <w:rPr>
          <w:rFonts w:hint="eastAsia" w:ascii="黑体" w:hAnsi="宋体" w:eastAsia="黑体" w:cs="宋体"/>
          <w:kern w:val="0"/>
          <w:sz w:val="32"/>
          <w:szCs w:val="32"/>
        </w:rPr>
        <w:t>现代化强镇这一目标，以推动高质量发展为主题，以满足人民日益增长的美好生活需要为根本目的，统筹发展和安全，推进治理体系和治理能力现代化，深入实施“‘工业强镇、产业兴镇’、乡村振兴、新型城镇化、共建共享”战略，统筹推进政治、经济、文化、社会、生态文明和党的建设，全面深化改革创新，凝聚经济社会高质量发展强大合力，倾力建设现代农业示范镇、乡村振兴特色镇，着力建成滕州-邹城一体化发展先行区</w:t>
      </w:r>
      <w:r>
        <w:rPr>
          <w:rFonts w:hint="eastAsia" w:ascii="黑体" w:hAnsi="宋体" w:eastAsia="黑体" w:cs="宋体"/>
          <w:kern w:val="0"/>
          <w:sz w:val="32"/>
          <w:szCs w:val="32"/>
          <w:lang w:eastAsia="zh-CN"/>
        </w:rPr>
        <w:t>、共同富裕示范区</w:t>
      </w:r>
      <w:r>
        <w:rPr>
          <w:rFonts w:hint="eastAsia" w:ascii="黑体" w:hAnsi="宋体" w:eastAsia="黑体" w:cs="宋体"/>
          <w:kern w:val="0"/>
          <w:sz w:val="32"/>
          <w:szCs w:val="32"/>
        </w:rPr>
        <w:t>，在新时代现代化强镇建设新征程中奋力谱写发展新篇章</w:t>
      </w:r>
      <w:r>
        <w:rPr>
          <w:rFonts w:hint="eastAsia" w:ascii="黑体" w:hAnsi="黑体" w:eastAsia="黑体" w:cs="黑体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主要预期目标是：生产总值增长8%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，固定资产投资增长7%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，地方财政收入增长10%以上，农民人均可支配收入增长10%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，全面完成生态环境建设等约束性目标。奋斗目标为：生产总值增长9%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，固定资产投资增长12%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，地方财政收入增长11%以上，农民人均可支配收入增长11%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/>
        </w:rPr>
        <w:t>以上。</w:t>
      </w:r>
      <w:r>
        <w:rPr>
          <w:rFonts w:hint="eastAsia" w:ascii="仿宋_GB2312" w:eastAsia="仿宋_GB2312"/>
          <w:sz w:val="32"/>
          <w:szCs w:val="32"/>
        </w:rPr>
        <w:t>重点抓好以下六个方面的工作：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一、聚焦工业强镇、产业兴镇，在增强镇域经济实力上攻坚突破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643" w:firstLineChars="200"/>
        <w:textAlignment w:val="baseline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1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精准实施招商引资。</w:t>
      </w:r>
      <w:r>
        <w:rPr>
          <w:rFonts w:hint="eastAsia" w:ascii="仿宋_GB2312" w:eastAsia="仿宋_GB2312"/>
          <w:sz w:val="32"/>
          <w:szCs w:val="32"/>
        </w:rPr>
        <w:t>围绕优势产业，聚焦强链延链补链，坚持招大引外、招新引高,力争年内招引过5000万元项目6个以上，其中过亿元4个，实际利用外资50万美元以上。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643" w:firstLineChars="200"/>
        <w:textAlignment w:val="baseline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2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全力推进招才引智。</w:t>
      </w:r>
      <w:r>
        <w:rPr>
          <w:rFonts w:hint="eastAsia" w:ascii="仿宋_GB2312" w:eastAsia="仿宋_GB2312"/>
          <w:sz w:val="32"/>
          <w:szCs w:val="32"/>
        </w:rPr>
        <w:t>鼓励支持企业加强与科研院所合作，全面落实各级人才政策，新引进各类高层次人才2人以上，实施“唤凤回巢”行动，招引“土专家、田秀才”回乡创业，培养村级后备人才100名以上。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643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3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强力突破优势产业。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发挥鲁南中联链主优势，认真做好“水泥+”的文章，推进鲁南中联水泥粉磨绿色智能制造和日产4000吨新型干法水泥熟料生产线暨协同处置污染土技改项目、乾盟工业固废综合利用项目建设，促进全产业链发展。围绕高端化工产业，推进大明科技高端化工产业提升项目，全力服务大明科技上市工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643" w:firstLineChars="200"/>
        <w:textAlignment w:val="baseline"/>
        <w:rPr>
          <w:rFonts w:ascii="仿宋_GB2312" w:hAnsi="宋体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4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推进重点项目建设。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保障深信纯物理法水处理设备制造项目尽快开工建设；持续跟进投资1.2亿元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  <w:lang w:eastAsia="zh-CN"/>
        </w:rPr>
        <w:t>睿垦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年产10万吨秸秆生物有机肥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  <w:lang w:eastAsia="zh-CN"/>
        </w:rPr>
        <w:t>、华电中联50MWP光伏发电、农光互补建设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等项目建设进度。切实做好仲家汇城市生活保障基地、天罡汇再生资源回收等项目协调服务，积极争取公铁水联运物流园区建设，力促项目早建设快见效。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643" w:firstLineChars="200"/>
        <w:textAlignment w:val="baseline"/>
        <w:rPr>
          <w:rFonts w:ascii="仿宋_GB2312" w:hAnsi="宋体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5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培育壮大中小微企业。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鼓励支持纸友工贸、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  <w:lang w:eastAsia="zh-CN"/>
        </w:rPr>
        <w:t>鑫金达木业、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高科康纳、爱美特幕墙等企业持续膨胀规模，延伸产业链条，提高核心竞争力。年内培育“个转企”10家以上，新增规上工业企业2家以上，新认定瞪羚、专精特新企业1家以上。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643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6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持续优化营商环境。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深化“放管服”“一次办好”改革，严格推行“午间不断档·全年不打烊”服务，打造“高效便民”服务；依托便民服务中心，推行帮办代办服务机制，为企业提供精准、高效、快捷的政务服务。建立重点企业、重点项目帮包责任制，严格落实“企呼政应、接诉即办”企业诉求解决工作机制，着力解决企业发展“中梗阻”问题，全心全意为投资者和企业家提供服务，构建“亲”“清”新型政商关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ascii="黑体" w:hAnsi="黑体" w:eastAsia="黑体" w:cs="黑体"/>
          <w:sz w:val="32"/>
          <w:szCs w:val="32"/>
        </w:rPr>
        <w:t>聚焦以人为本、</w:t>
      </w:r>
      <w:r>
        <w:rPr>
          <w:rFonts w:hint="eastAsia" w:ascii="黑体" w:hAnsi="黑体" w:eastAsia="黑体" w:cs="黑体"/>
          <w:sz w:val="32"/>
          <w:szCs w:val="32"/>
        </w:rPr>
        <w:t>扩容提质</w:t>
      </w:r>
      <w:r>
        <w:rPr>
          <w:rFonts w:ascii="黑体" w:hAnsi="黑体" w:eastAsia="黑体" w:cs="黑体"/>
          <w:sz w:val="32"/>
          <w:szCs w:val="32"/>
        </w:rPr>
        <w:t>，</w:t>
      </w:r>
      <w:r>
        <w:rPr>
          <w:rFonts w:hint="eastAsia" w:ascii="黑体" w:hAnsi="黑体" w:eastAsia="黑体" w:cs="黑体"/>
          <w:sz w:val="32"/>
          <w:szCs w:val="32"/>
        </w:rPr>
        <w:t>在建设宜居宜业城镇上攻坚突破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7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优化城镇规划布局。</w:t>
      </w:r>
      <w:r>
        <w:rPr>
          <w:rFonts w:hint="eastAsia" w:ascii="仿宋_GB2312" w:eastAsia="仿宋_GB2312"/>
          <w:sz w:val="32"/>
          <w:szCs w:val="32"/>
        </w:rPr>
        <w:t>坚持扩容提质、分区发展的思路，以规划先行、“多规合一”为引领，强化城镇建设、土地利用、环境保护、社会事业等各类规划的衔接，年底之前完成《界河镇国土空间规划》编制工作。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8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提升城镇功能品质。</w:t>
      </w:r>
      <w:r>
        <w:rPr>
          <w:rFonts w:hint="eastAsia" w:ascii="仿宋_GB2312" w:eastAsia="仿宋_GB2312"/>
          <w:sz w:val="32"/>
          <w:szCs w:val="32"/>
        </w:rPr>
        <w:t>抓好镇驻地基础设施提升，升级改造道路照明亮化设施，更换太阳能路灯100盏。深化镇域路域环境巩固提升，继续实施东岗线提升工程，抓好104国道、界姜路、东岗线等主干道路和镇驻地环境综合整治。持续加大枣济界域节点综合提升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9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加强城镇精细管理。</w:t>
      </w:r>
      <w:r>
        <w:rPr>
          <w:rFonts w:hint="eastAsia" w:ascii="仿宋_GB2312" w:eastAsia="仿宋_GB2312"/>
          <w:sz w:val="32"/>
          <w:szCs w:val="32"/>
        </w:rPr>
        <w:t>规范提升生活垃圾中转站1处，大力推广垃圾分类理念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实现垃圾分类全覆盖。强化城镇管理日常巡查，严格落实沿街商户“门前三包”制度，常态化开展镇容环境、交通秩序、市场管理等专项整治，全面营造整洁有序文明的城镇环境。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10</w:t>
      </w:r>
      <w:r>
        <w:rPr>
          <w:rFonts w:hint="eastAsia" w:ascii="楷体_GB2312" w:eastAsia="楷体_GB2312"/>
          <w:b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繁荣城镇发展业态</w:t>
      </w: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实施农贸市场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整治提升，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  <w:t>大力发展城镇经济，</w:t>
      </w:r>
      <w:r>
        <w:rPr>
          <w:rFonts w:hint="eastAsia" w:ascii="仿宋_GB2312" w:eastAsia="仿宋_GB2312"/>
          <w:sz w:val="32"/>
          <w:szCs w:val="32"/>
        </w:rPr>
        <w:t>加快培育新的商业增长点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规范完善城镇物流配送等电子商务体系，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鼓励支持优嘉惠超市、百盛购物等商贸企业提档升级，不断增强城镇生机活力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三、聚焦擦亮品牌、兴农</w:t>
      </w:r>
      <w:r>
        <w:rPr>
          <w:rFonts w:hint="eastAsia" w:ascii="黑体" w:hAnsi="黑体" w:eastAsia="黑体" w:cs="GRFBLE+FangSong_GB2312"/>
          <w:sz w:val="32"/>
          <w:szCs w:val="32"/>
        </w:rPr>
        <w:t>富农</w:t>
      </w:r>
      <w:r>
        <w:rPr>
          <w:rFonts w:hint="eastAsia" w:ascii="黑体" w:hAnsi="黑体" w:eastAsia="黑体" w:cs="黑体"/>
          <w:sz w:val="32"/>
          <w:szCs w:val="32"/>
        </w:rPr>
        <w:t>，</w:t>
      </w:r>
      <w:r>
        <w:rPr>
          <w:rFonts w:ascii="黑体" w:hAnsi="黑体" w:eastAsia="黑体" w:cs="黑体"/>
          <w:sz w:val="32"/>
          <w:szCs w:val="32"/>
        </w:rPr>
        <w:t>在全面</w:t>
      </w:r>
      <w:r>
        <w:rPr>
          <w:rFonts w:hint="eastAsia" w:ascii="黑体" w:hAnsi="黑体" w:eastAsia="黑体" w:cs="黑体"/>
          <w:sz w:val="32"/>
          <w:szCs w:val="32"/>
        </w:rPr>
        <w:t>加快乡村振兴</w:t>
      </w:r>
      <w:r>
        <w:rPr>
          <w:rFonts w:ascii="黑体" w:hAnsi="黑体" w:eastAsia="黑体" w:cs="黑体"/>
          <w:sz w:val="32"/>
          <w:szCs w:val="32"/>
        </w:rPr>
        <w:t>上攻坚突破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11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擦亮特色农业品牌。</w:t>
      </w:r>
      <w:r>
        <w:rPr>
          <w:rFonts w:hint="eastAsia" w:ascii="仿宋_GB2312" w:eastAsia="仿宋_GB2312"/>
          <w:sz w:val="32"/>
          <w:szCs w:val="32"/>
        </w:rPr>
        <w:t>重点推进马铃薯育繁推一体化基地提档扩容，全力抓好</w:t>
      </w:r>
      <w:r>
        <w:rPr>
          <w:rFonts w:hint="eastAsia" w:ascii="仿宋_GB2312" w:eastAsia="仿宋_GB2312"/>
          <w:color w:val="auto"/>
          <w:sz w:val="32"/>
          <w:szCs w:val="32"/>
        </w:rPr>
        <w:t>1.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万亩</w:t>
      </w:r>
      <w:r>
        <w:rPr>
          <w:rFonts w:hint="eastAsia" w:ascii="仿宋_GB2312" w:eastAsia="仿宋_GB2312"/>
          <w:sz w:val="32"/>
          <w:szCs w:val="32"/>
        </w:rPr>
        <w:t>高标准农田工程建设，继续推广节水节肥、物防技防，促进马铃薯绿色生产，完成“三品一标”认证2个，培育新型经营主体10个。抓好“滕州马铃薯”宣传推介，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承办好中国国际薯业博览会，</w:t>
      </w:r>
      <w:r>
        <w:rPr>
          <w:rFonts w:hint="eastAsia" w:ascii="仿宋_GB2312" w:eastAsia="仿宋_GB2312"/>
          <w:sz w:val="32"/>
          <w:szCs w:val="32"/>
        </w:rPr>
        <w:t>全面提升品牌知名度和影响力。加快建设省级马铃薯现代农业产业园，</w:t>
      </w:r>
      <w:r>
        <w:rPr>
          <w:rFonts w:hint="eastAsia" w:ascii="仿宋_GB2312" w:eastAsia="仿宋_GB2312"/>
          <w:b/>
          <w:bCs/>
          <w:sz w:val="32"/>
          <w:szCs w:val="32"/>
        </w:rPr>
        <w:t>争创国家级农业产业强镇，</w:t>
      </w:r>
      <w:r>
        <w:rPr>
          <w:rFonts w:hint="eastAsia" w:ascii="仿宋_GB2312" w:eastAsia="仿宋_GB2312"/>
          <w:sz w:val="32"/>
          <w:szCs w:val="32"/>
        </w:rPr>
        <w:t>推动马铃薯产业做大做强。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12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.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发展优质高效农业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加强农业标准化建设，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巩固扩大北王楼、小龙河等绿色、有机蔬菜种植面积，加快发展休闲、观光和高效农业。持续</w:t>
      </w:r>
      <w:r>
        <w:rPr>
          <w:rFonts w:hint="eastAsia" w:ascii="仿宋_GB2312" w:eastAsia="仿宋_GB2312" w:cs="宋体"/>
          <w:sz w:val="32"/>
          <w:szCs w:val="32"/>
          <w:shd w:val="clear" w:color="auto" w:fill="FFFFFF"/>
        </w:rPr>
        <w:t>优化畜禽养殖结构，坚决杜绝养殖污染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eastAsia="仿宋_GB2312"/>
          <w:spacing w:val="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13.完善现代经营体系。</w:t>
      </w:r>
      <w:r>
        <w:rPr>
          <w:rFonts w:hint="eastAsia" w:ascii="仿宋_GB2312" w:eastAsia="仿宋_GB2312"/>
          <w:spacing w:val="2"/>
          <w:sz w:val="32"/>
          <w:szCs w:val="32"/>
        </w:rPr>
        <w:t>实施家庭农场、合作社提升行动，推动好丽农、泓安、宏达等合作社做大做强，提高技术指导和农业服务的覆盖面，不断推进“集中流转、全程托管、社会化服务、股份化合作”等多种形式的适度规模经营。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黑体" w:hAnsi="黑体" w:eastAsia="黑体" w:cs="黑体"/>
          <w:snapToGrid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sz w:val="32"/>
          <w:szCs w:val="32"/>
        </w:rPr>
        <w:t>四、聚焦集中整治、提档升级，在提升农村人居环境上攻坚突破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14.优化农村人居环境。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深入推进农村人居环境整治提升五年行动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，深化农村生活垃圾治理。全面落实街长制、巷长制，推动清洁村庄常态长效。继续实施大中修工程建设，规范提升农村安全饮水、无害化厕所改造，完成农村生活污水治理村庄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个，推动燃气、暖气等基础设施进村入户，清洁取暖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实现全覆盖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15.提升美丽乡村内涵。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倡导就地取材、自主设计，改造村中“小微空间”，打造休闲“口袋公园”，扮靓美丽宜居乡村。打造枣庄市级美丽乡村示范片区1个，新创建省级美丽乡村1个、枣庄市级4个，打造精品示范道路1条，新建美丽庭院示范户500户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  <w:lang w:val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16.全面建设美丽河湖。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zh-CN"/>
        </w:rPr>
        <w:t>深入实施“山水林田大会战”，继续抓好界河生态文化廊道建设，发展一批特色乡村旅游项目，全面建成集休闲观光、田园旅游等功能于一体的风景区。全面落实“河长制”，压实各级河长责任，坚决清理河道“四乱”，确保河流断面水质稳定达标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楷体_GB2312" w:eastAsia="仿宋_GB2312" w:cs="楷体_GB2312"/>
          <w:b/>
          <w:bCs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17.全力守护碧水蓝天。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持续开展储煤场、砂石场整治，坚决消除“散乱污”企业和扬尘污染。推进煤炭清洁利用，实行秸秆全年全域全面禁烧。</w:t>
      </w:r>
      <w:r>
        <w:rPr>
          <w:rFonts w:hint="eastAsia" w:ascii="仿宋_GB2312" w:eastAsia="仿宋_GB2312"/>
          <w:sz w:val="32"/>
          <w:szCs w:val="32"/>
        </w:rPr>
        <w:t>全面落实“林长制”，大力开展“四绿工程”，重点围绕界河、北沙河等流域抓好河道绿化，完成造林绿化600亩，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争创省级园林镇。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五、</w:t>
      </w:r>
      <w:r>
        <w:rPr>
          <w:rFonts w:hint="eastAsia" w:ascii="黑体" w:hAnsi="黑体" w:eastAsia="黑体" w:cs="GRFBLE+FangSong_GB2312"/>
          <w:sz w:val="32"/>
          <w:szCs w:val="32"/>
        </w:rPr>
        <w:t>聚焦改善民生、社会和谐，在增进人民群众福祉上攻坚突破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  <w:lang w:val="zh-CN"/>
        </w:rPr>
        <w:t>18.提升社会保障水平。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做好脱贫攻坚与乡村振兴有效衔接，严格落实“四个不摘”要求，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兜严“老病残”重点群体保障底线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</w:rPr>
        <w:t>严格落实城乡居民基本养老保险、医疗保险、低保、特保等制度，扎实开展“慈善一日捐”等扶贫济困行动，</w:t>
      </w:r>
      <w:r>
        <w:rPr>
          <w:rFonts w:hint="eastAsia" w:ascii="仿宋_GB2312" w:eastAsia="仿宋_GB2312"/>
          <w:sz w:val="32"/>
          <w:szCs w:val="32"/>
        </w:rPr>
        <w:t>加快构建医养康养相结合的养老服务体系。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  <w:lang w:val="zh-CN"/>
        </w:rPr>
        <w:t>19.繁荣发展教育事业。</w:t>
      </w:r>
      <w:r>
        <w:rPr>
          <w:rFonts w:hint="eastAsia" w:ascii="仿宋_GB2312" w:eastAsia="仿宋_GB2312"/>
          <w:sz w:val="32"/>
          <w:szCs w:val="32"/>
        </w:rPr>
        <w:t>始终坚持办好人民满意教育，加快推进中心幼儿园新改建、界河中学餐厅建设进度，实施名校长、名师、名班主任“三名”培养工程，全面提高教育教学质量。扎实推进“双减、五项管理”，助推义务教育均衡发展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  <w:lang w:val="zh-CN"/>
        </w:rPr>
        <w:t>20.全面打造健康界河。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慎终如始抓好常态化疫情防控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，全力做好重要场所、重点人群防控，全面加强疫苗接种工作。完善突发公共卫生事件监测预警处置机制，提高应对突发公共卫生事件能力。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深入开展爱国卫生运动，</w:t>
      </w: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</w:rPr>
        <w:t>成功创建国家卫生镇，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促进全民养成文明健康生活方式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。开展关爱农村留守儿童、农村妇女“两癌”筛查救助等公益活动，努力提高公共服务水平。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仿宋_GB2312" w:hAnsi="仿宋_GB2312" w:eastAsia="仿宋_GB2312" w:cs="仿宋_GB2312"/>
          <w:kern w:val="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b/>
          <w:bCs/>
          <w:sz w:val="32"/>
          <w:szCs w:val="32"/>
          <w:lang w:val="zh-CN"/>
        </w:rPr>
        <w:t>21.做活乡村文化旅游。</w:t>
      </w:r>
      <w:r>
        <w:rPr>
          <w:rFonts w:hint="eastAsia" w:ascii="仿宋_GB2312" w:eastAsia="仿宋_GB2312"/>
          <w:sz w:val="32"/>
          <w:szCs w:val="32"/>
        </w:rPr>
        <w:t>加强镇新时代文明实践所建设，完成村居综合文化服务中心改造提升，重点打造村级图书室示范点3个，做好农家书屋出版物补充更新。实施乡村记忆工程，做好松枝鸟、竹马舞等非遗保护和传承，创建</w:t>
      </w:r>
      <w:r>
        <w:rPr>
          <w:rFonts w:hint="eastAsia" w:ascii="仿宋_GB2312" w:eastAsia="仿宋_GB2312"/>
          <w:sz w:val="32"/>
          <w:szCs w:val="32"/>
          <w:lang w:eastAsia="zh-CN"/>
        </w:rPr>
        <w:t>改造</w:t>
      </w:r>
      <w:r>
        <w:rPr>
          <w:rFonts w:hint="eastAsia" w:ascii="仿宋_GB2312" w:eastAsia="仿宋_GB2312"/>
          <w:sz w:val="32"/>
          <w:szCs w:val="32"/>
        </w:rPr>
        <w:t>乡村记忆馆和民俗馆2个，抓好西孟庄龙山文化遗址保护开发，做好孟氏旧居等传统建筑和古树名木的保护工作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</w:rPr>
        <w:t>。鲁班湿地公园争创3A级景区，灵泉山森林公园争创2A级景区。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75"/>
        <w:jc w:val="both"/>
        <w:rPr>
          <w:rFonts w:ascii="仿宋_GB2312" w:hAnsi="仿宋_GB2312" w:eastAsia="仿宋_GB2312" w:cs="仿宋_GB2312"/>
          <w:kern w:val="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b/>
          <w:bCs/>
          <w:sz w:val="32"/>
          <w:szCs w:val="32"/>
          <w:lang w:val="zh-CN"/>
        </w:rPr>
        <w:t>22.完善基层社会治理。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</w:rPr>
        <w:t>推动社会治理重心下移，构建网格化管理、精细化服务、信息化支撑、开放共享的基层治理服务平台。聚焦“削减存量、遏制增量”，加大信访积案攻坚化解力度，推动信访积案“清零”。全力以赴做好安保维稳工作，坚决做到“六个不发生”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  <w:lang w:eastAsia="zh-CN"/>
        </w:rPr>
        <w:t>“六个第一时间”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</w:rPr>
        <w:t>“三个不出事”，为党的二十大等重大活动营造安定祥和的社会环境。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六、聚焦政治建设、强基固本，在推进基层党建全面过硬上攻坚突破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23.切实筑牢党性根基。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规范党内组织生活，严格落实“三会一课”“28日主题党日活动”制度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，教育引导党员干部切实树牢“四个意识”，坚定“四个自信”，捍卫“两个确立”，做到“两个维护”。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创新采取干部上讲堂、“走出去+请进来”相结合等方式，年内举办培训活动5期以上。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严格落实意识形态工作责任制，</w:t>
      </w:r>
      <w:r>
        <w:rPr>
          <w:rFonts w:hint="eastAsia" w:ascii="仿宋_GB2312" w:eastAsia="仿宋_GB2312"/>
          <w:sz w:val="32"/>
          <w:szCs w:val="32"/>
        </w:rPr>
        <w:t>抓好统一战线、民族宗教、反邪教等工作。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24.强化基层党组织建设。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加强“领头雁”队伍建设，充实村党组织书记后备人才库15人以上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，着力打造善谋发展、善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带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民富、善待群众的过硬队伍。抓好第二轮</w:t>
      </w:r>
      <w:r>
        <w:rPr>
          <w:rFonts w:hint="eastAsia" w:ascii="仿宋_GB2312" w:hAnsi="仿宋_GB2312" w:eastAsia="仿宋_GB2312" w:cs="仿宋_GB2312"/>
          <w:sz w:val="32"/>
          <w:szCs w:val="32"/>
        </w:rPr>
        <w:t>软弱涣散党组织整顿，打造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级党建示范点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个。深入开展“党旗领航”主题活动，推动“两新”组织和特色产业融合发展。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25.发展壮大集体经济。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持续打好农村集体“三资”清理攻坚战，促进农村“三资”管理规范化。实施村集体经济“三年强村计划”，党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支部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领办合作社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实现全覆盖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，打好集体经济“破十攀百”攻坚战，力争培育集体经济收入20万元村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个、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50万元村2个、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100万元村1个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4214"/>
        </w:tabs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26.加强干部作风建设。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大力倡树“严真细实快”工作作风，深入开展重点工作提升年活动，让高效干事成为习惯、让勇于担当成为常态。牢固树立“实在实干实绩”导向，实行激励和监督结合、严管厚爱与奖优罚劣并重，对重点工作、重点任务、重大工程实行项目化、清单化、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责任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化管理，推动广大党员干部铺下身子、狠抓落实、勇争一流。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80" w:lineRule="exact"/>
        <w:ind w:firstLine="643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zh-CN"/>
        </w:rPr>
        <w:t>27.强化全面从严治党。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压实党委主体责任，履行纪委监督责任，锲而不舍抓好中央八项规定精神落实</w:t>
      </w:r>
      <w:r>
        <w:rPr>
          <w:rFonts w:hint="eastAsia" w:ascii="仿宋_GB2312" w:eastAsia="仿宋_GB2312"/>
          <w:sz w:val="32"/>
          <w:szCs w:val="32"/>
        </w:rPr>
        <w:t>，坚决纠治“四风”突出问题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。强化监督执纪“第一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种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形态”运用，使</w:t>
      </w:r>
      <w:r>
        <w:rPr>
          <w:rFonts w:hint="eastAsia" w:ascii="仿宋_GB2312" w:hAnsi="仿宋_GB2312" w:eastAsia="仿宋_GB2312" w:cs="仿宋_GB2312"/>
          <w:sz w:val="32"/>
          <w:szCs w:val="32"/>
        </w:rPr>
        <w:t>“咬耳扯袖、红脸出汗”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成为常态。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始终保持高压</w:t>
      </w:r>
      <w:r>
        <w:rPr>
          <w:rFonts w:hint="eastAsia" w:ascii="仿宋_GB2312" w:eastAsia="仿宋_GB2312"/>
          <w:sz w:val="32"/>
        </w:rPr>
        <w:t>态势，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从严查处违规违纪问题，全面营造风清气正、干净干事的政治生态。</w:t>
      </w:r>
    </w:p>
    <w:bookmarkEnd w:id="0"/>
    <w:sectPr>
      <w:footerReference r:id="rId3" w:type="default"/>
      <w:pgSz w:w="11906" w:h="16838"/>
      <w:pgMar w:top="1701" w:right="1701" w:bottom="1587" w:left="170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RFBLE+FangSong_GB2312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5979844"/>
      <w:docPartObj>
        <w:docPartGallery w:val="autotext"/>
      </w:docPartObj>
    </w:sdtPr>
    <w:sdtContent>
      <w:p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7</w:t>
        </w:r>
        <w:r>
          <w:rPr>
            <w:lang w:val="zh-CN"/>
          </w:rP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4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E292B"/>
    <w:rsid w:val="0003732A"/>
    <w:rsid w:val="000411EE"/>
    <w:rsid w:val="00060843"/>
    <w:rsid w:val="00121C83"/>
    <w:rsid w:val="002020B3"/>
    <w:rsid w:val="002338A3"/>
    <w:rsid w:val="00276F15"/>
    <w:rsid w:val="002961EE"/>
    <w:rsid w:val="002A458D"/>
    <w:rsid w:val="003078F2"/>
    <w:rsid w:val="00322FD7"/>
    <w:rsid w:val="00352CBF"/>
    <w:rsid w:val="00385538"/>
    <w:rsid w:val="0043773F"/>
    <w:rsid w:val="004A12FB"/>
    <w:rsid w:val="004F1F71"/>
    <w:rsid w:val="004F45E8"/>
    <w:rsid w:val="00523444"/>
    <w:rsid w:val="005401E1"/>
    <w:rsid w:val="005A31FC"/>
    <w:rsid w:val="005C1068"/>
    <w:rsid w:val="005C6C65"/>
    <w:rsid w:val="005D3D90"/>
    <w:rsid w:val="005D56AD"/>
    <w:rsid w:val="005F6858"/>
    <w:rsid w:val="00645C7A"/>
    <w:rsid w:val="006B4D25"/>
    <w:rsid w:val="006B78E0"/>
    <w:rsid w:val="00721507"/>
    <w:rsid w:val="00747FEF"/>
    <w:rsid w:val="00790F27"/>
    <w:rsid w:val="007A5F60"/>
    <w:rsid w:val="007F3284"/>
    <w:rsid w:val="007F3F99"/>
    <w:rsid w:val="008A506C"/>
    <w:rsid w:val="008B098F"/>
    <w:rsid w:val="008B3CE0"/>
    <w:rsid w:val="008C3D89"/>
    <w:rsid w:val="008F439C"/>
    <w:rsid w:val="009336E2"/>
    <w:rsid w:val="00934B95"/>
    <w:rsid w:val="009B30D7"/>
    <w:rsid w:val="009C1804"/>
    <w:rsid w:val="009D1904"/>
    <w:rsid w:val="00A00F8D"/>
    <w:rsid w:val="00A04CA5"/>
    <w:rsid w:val="00A22930"/>
    <w:rsid w:val="00A3199A"/>
    <w:rsid w:val="00A83D7F"/>
    <w:rsid w:val="00A8507B"/>
    <w:rsid w:val="00A9046E"/>
    <w:rsid w:val="00A923A7"/>
    <w:rsid w:val="00AF4195"/>
    <w:rsid w:val="00B0165A"/>
    <w:rsid w:val="00B757C7"/>
    <w:rsid w:val="00BB1257"/>
    <w:rsid w:val="00BB2A29"/>
    <w:rsid w:val="00BD70A2"/>
    <w:rsid w:val="00BE3897"/>
    <w:rsid w:val="00C453D4"/>
    <w:rsid w:val="00C47C5B"/>
    <w:rsid w:val="00C527D9"/>
    <w:rsid w:val="00C777C0"/>
    <w:rsid w:val="00CD3180"/>
    <w:rsid w:val="00CF47DA"/>
    <w:rsid w:val="00D03D48"/>
    <w:rsid w:val="00D531B6"/>
    <w:rsid w:val="00D717F7"/>
    <w:rsid w:val="00D826D8"/>
    <w:rsid w:val="00D931CC"/>
    <w:rsid w:val="00DD20D6"/>
    <w:rsid w:val="00DE69BE"/>
    <w:rsid w:val="00E076B7"/>
    <w:rsid w:val="00E4647D"/>
    <w:rsid w:val="00E92AB2"/>
    <w:rsid w:val="00EC06E9"/>
    <w:rsid w:val="00F02054"/>
    <w:rsid w:val="00F14F7D"/>
    <w:rsid w:val="00F74A04"/>
    <w:rsid w:val="00FD3B41"/>
    <w:rsid w:val="00FD4A1C"/>
    <w:rsid w:val="00FE7F90"/>
    <w:rsid w:val="00FF1DF1"/>
    <w:rsid w:val="01751267"/>
    <w:rsid w:val="02A86C9D"/>
    <w:rsid w:val="0302216D"/>
    <w:rsid w:val="03835831"/>
    <w:rsid w:val="03B21917"/>
    <w:rsid w:val="040207B4"/>
    <w:rsid w:val="046D07EF"/>
    <w:rsid w:val="04CD4106"/>
    <w:rsid w:val="06053DB7"/>
    <w:rsid w:val="060924EF"/>
    <w:rsid w:val="063E7230"/>
    <w:rsid w:val="067A2C03"/>
    <w:rsid w:val="06E92027"/>
    <w:rsid w:val="07077A06"/>
    <w:rsid w:val="070B0B29"/>
    <w:rsid w:val="076A1B33"/>
    <w:rsid w:val="07D70442"/>
    <w:rsid w:val="08DE08A0"/>
    <w:rsid w:val="08E70642"/>
    <w:rsid w:val="099351BC"/>
    <w:rsid w:val="09F272CF"/>
    <w:rsid w:val="0A3E292B"/>
    <w:rsid w:val="0A4F26CA"/>
    <w:rsid w:val="0A965CDA"/>
    <w:rsid w:val="0B0D739F"/>
    <w:rsid w:val="0BBE0B95"/>
    <w:rsid w:val="0CA36A26"/>
    <w:rsid w:val="0CE01C51"/>
    <w:rsid w:val="0CF75BF5"/>
    <w:rsid w:val="0D471281"/>
    <w:rsid w:val="0DF571AE"/>
    <w:rsid w:val="0DFD410C"/>
    <w:rsid w:val="0E477D03"/>
    <w:rsid w:val="0EB47E32"/>
    <w:rsid w:val="0F77546D"/>
    <w:rsid w:val="0FD629D0"/>
    <w:rsid w:val="107F7DB5"/>
    <w:rsid w:val="10BD5B10"/>
    <w:rsid w:val="11E9543E"/>
    <w:rsid w:val="13E41C45"/>
    <w:rsid w:val="14380B42"/>
    <w:rsid w:val="14827A09"/>
    <w:rsid w:val="148D6F75"/>
    <w:rsid w:val="15314D01"/>
    <w:rsid w:val="15496829"/>
    <w:rsid w:val="15DE7473"/>
    <w:rsid w:val="1617301F"/>
    <w:rsid w:val="16230AE2"/>
    <w:rsid w:val="169E7910"/>
    <w:rsid w:val="16F27C24"/>
    <w:rsid w:val="171814D4"/>
    <w:rsid w:val="17B3531C"/>
    <w:rsid w:val="183A5FC4"/>
    <w:rsid w:val="18994F15"/>
    <w:rsid w:val="18F15E11"/>
    <w:rsid w:val="193152DD"/>
    <w:rsid w:val="19567FC6"/>
    <w:rsid w:val="195F7CF2"/>
    <w:rsid w:val="19B54A83"/>
    <w:rsid w:val="19DE536B"/>
    <w:rsid w:val="19F0773D"/>
    <w:rsid w:val="1A36627A"/>
    <w:rsid w:val="1A812868"/>
    <w:rsid w:val="1AC21B3E"/>
    <w:rsid w:val="1AE62284"/>
    <w:rsid w:val="1B1B27AF"/>
    <w:rsid w:val="1B880ABB"/>
    <w:rsid w:val="1B9B7B20"/>
    <w:rsid w:val="1BC742A5"/>
    <w:rsid w:val="1BD542B1"/>
    <w:rsid w:val="1BF52589"/>
    <w:rsid w:val="1C162508"/>
    <w:rsid w:val="1C3A0D2C"/>
    <w:rsid w:val="1CCB4B7A"/>
    <w:rsid w:val="1D3A0AFC"/>
    <w:rsid w:val="1D5E1635"/>
    <w:rsid w:val="1D8E234B"/>
    <w:rsid w:val="1D8F7CAC"/>
    <w:rsid w:val="1E6746A0"/>
    <w:rsid w:val="1E6C44BA"/>
    <w:rsid w:val="1E7C3A5C"/>
    <w:rsid w:val="1EBB5BDE"/>
    <w:rsid w:val="1F947AED"/>
    <w:rsid w:val="1FFE4EA9"/>
    <w:rsid w:val="20184F49"/>
    <w:rsid w:val="20852223"/>
    <w:rsid w:val="20A338FE"/>
    <w:rsid w:val="20CA270E"/>
    <w:rsid w:val="20D048D1"/>
    <w:rsid w:val="21146DB8"/>
    <w:rsid w:val="212469F5"/>
    <w:rsid w:val="217C6AEF"/>
    <w:rsid w:val="219D0392"/>
    <w:rsid w:val="220138FB"/>
    <w:rsid w:val="221B3201"/>
    <w:rsid w:val="22A262E9"/>
    <w:rsid w:val="22CA23CD"/>
    <w:rsid w:val="22DE5E14"/>
    <w:rsid w:val="23B620A6"/>
    <w:rsid w:val="23C050FA"/>
    <w:rsid w:val="23E04D50"/>
    <w:rsid w:val="24054BA9"/>
    <w:rsid w:val="240A1255"/>
    <w:rsid w:val="243A3C2E"/>
    <w:rsid w:val="246F76C1"/>
    <w:rsid w:val="2475540D"/>
    <w:rsid w:val="248D0A72"/>
    <w:rsid w:val="24F53C11"/>
    <w:rsid w:val="25363DC2"/>
    <w:rsid w:val="255F2841"/>
    <w:rsid w:val="25931F82"/>
    <w:rsid w:val="25B73D60"/>
    <w:rsid w:val="26656613"/>
    <w:rsid w:val="271B0F66"/>
    <w:rsid w:val="27897FB5"/>
    <w:rsid w:val="27BB28DD"/>
    <w:rsid w:val="27D26F99"/>
    <w:rsid w:val="28550442"/>
    <w:rsid w:val="29FD25CF"/>
    <w:rsid w:val="2A000681"/>
    <w:rsid w:val="2AED2568"/>
    <w:rsid w:val="2B141FD4"/>
    <w:rsid w:val="2B164F8E"/>
    <w:rsid w:val="2B400FD2"/>
    <w:rsid w:val="2B6F3E5E"/>
    <w:rsid w:val="2BF958C6"/>
    <w:rsid w:val="2C04126E"/>
    <w:rsid w:val="2CBE2B0A"/>
    <w:rsid w:val="2CEF4151"/>
    <w:rsid w:val="2DA5676B"/>
    <w:rsid w:val="2DBA79A7"/>
    <w:rsid w:val="2DED0C8B"/>
    <w:rsid w:val="2DF61FC9"/>
    <w:rsid w:val="2E171C3E"/>
    <w:rsid w:val="2E7C7C36"/>
    <w:rsid w:val="2EF04ECD"/>
    <w:rsid w:val="2EF83A0A"/>
    <w:rsid w:val="2F43650E"/>
    <w:rsid w:val="2FAB5DC3"/>
    <w:rsid w:val="30402BDC"/>
    <w:rsid w:val="3065567D"/>
    <w:rsid w:val="30953962"/>
    <w:rsid w:val="3169548A"/>
    <w:rsid w:val="319401EC"/>
    <w:rsid w:val="31D96F65"/>
    <w:rsid w:val="31E77816"/>
    <w:rsid w:val="324D4A03"/>
    <w:rsid w:val="331430BE"/>
    <w:rsid w:val="33352690"/>
    <w:rsid w:val="3383684B"/>
    <w:rsid w:val="339E71A0"/>
    <w:rsid w:val="33F90CDE"/>
    <w:rsid w:val="340265F8"/>
    <w:rsid w:val="34672BA3"/>
    <w:rsid w:val="35787CED"/>
    <w:rsid w:val="359D1E4A"/>
    <w:rsid w:val="35A62EE8"/>
    <w:rsid w:val="35EA3D5A"/>
    <w:rsid w:val="360B7DA0"/>
    <w:rsid w:val="36690AEA"/>
    <w:rsid w:val="36BB7163"/>
    <w:rsid w:val="377E7719"/>
    <w:rsid w:val="379E58E2"/>
    <w:rsid w:val="38AE262C"/>
    <w:rsid w:val="394A5EA4"/>
    <w:rsid w:val="39630067"/>
    <w:rsid w:val="39EA375B"/>
    <w:rsid w:val="3AAE0EE2"/>
    <w:rsid w:val="3B60339E"/>
    <w:rsid w:val="3BA30372"/>
    <w:rsid w:val="3BBA2AE1"/>
    <w:rsid w:val="3D136F40"/>
    <w:rsid w:val="3D5907E3"/>
    <w:rsid w:val="3E631108"/>
    <w:rsid w:val="3E6909B6"/>
    <w:rsid w:val="3E757773"/>
    <w:rsid w:val="3F517D32"/>
    <w:rsid w:val="3FF109CC"/>
    <w:rsid w:val="40187D86"/>
    <w:rsid w:val="401F25CA"/>
    <w:rsid w:val="40390C53"/>
    <w:rsid w:val="412C7FAF"/>
    <w:rsid w:val="41A93271"/>
    <w:rsid w:val="41D35F99"/>
    <w:rsid w:val="41FF238D"/>
    <w:rsid w:val="422E5E7E"/>
    <w:rsid w:val="42E41706"/>
    <w:rsid w:val="42E66A1C"/>
    <w:rsid w:val="430B4BE1"/>
    <w:rsid w:val="437457A0"/>
    <w:rsid w:val="440B16F1"/>
    <w:rsid w:val="442258A6"/>
    <w:rsid w:val="4467524C"/>
    <w:rsid w:val="44F6393A"/>
    <w:rsid w:val="45137B3C"/>
    <w:rsid w:val="46EC1372"/>
    <w:rsid w:val="47E51A1F"/>
    <w:rsid w:val="484459AF"/>
    <w:rsid w:val="48754364"/>
    <w:rsid w:val="49762315"/>
    <w:rsid w:val="49846922"/>
    <w:rsid w:val="4B1E57D7"/>
    <w:rsid w:val="4BCE5189"/>
    <w:rsid w:val="4BDE4A1D"/>
    <w:rsid w:val="4C9C7442"/>
    <w:rsid w:val="4E7C310C"/>
    <w:rsid w:val="4FBE66DD"/>
    <w:rsid w:val="4FFA08D8"/>
    <w:rsid w:val="506E35CF"/>
    <w:rsid w:val="511B7F84"/>
    <w:rsid w:val="517A1154"/>
    <w:rsid w:val="517C7082"/>
    <w:rsid w:val="51B21B65"/>
    <w:rsid w:val="520E7299"/>
    <w:rsid w:val="528606C1"/>
    <w:rsid w:val="52E52FAF"/>
    <w:rsid w:val="533077B5"/>
    <w:rsid w:val="53444308"/>
    <w:rsid w:val="536727CE"/>
    <w:rsid w:val="53AB342A"/>
    <w:rsid w:val="53CC6FFE"/>
    <w:rsid w:val="53F77A5A"/>
    <w:rsid w:val="53FB624E"/>
    <w:rsid w:val="53FF33C1"/>
    <w:rsid w:val="549205B9"/>
    <w:rsid w:val="54D10B16"/>
    <w:rsid w:val="555B1025"/>
    <w:rsid w:val="55AA4031"/>
    <w:rsid w:val="561E5BDF"/>
    <w:rsid w:val="56216E9F"/>
    <w:rsid w:val="564703FF"/>
    <w:rsid w:val="56DC25E4"/>
    <w:rsid w:val="58C970C1"/>
    <w:rsid w:val="58CB4E4D"/>
    <w:rsid w:val="58F4281E"/>
    <w:rsid w:val="591450EE"/>
    <w:rsid w:val="591961DD"/>
    <w:rsid w:val="593916DE"/>
    <w:rsid w:val="598D7EE3"/>
    <w:rsid w:val="59E855A8"/>
    <w:rsid w:val="5ACA6FEF"/>
    <w:rsid w:val="5AE537C1"/>
    <w:rsid w:val="5AE702F2"/>
    <w:rsid w:val="5B08286E"/>
    <w:rsid w:val="5B330B85"/>
    <w:rsid w:val="5B6D0B73"/>
    <w:rsid w:val="5B79444A"/>
    <w:rsid w:val="5C665FC8"/>
    <w:rsid w:val="5CCE7094"/>
    <w:rsid w:val="5CF43EA5"/>
    <w:rsid w:val="5D94040E"/>
    <w:rsid w:val="5E7264B0"/>
    <w:rsid w:val="5EE06B90"/>
    <w:rsid w:val="5F9F57BE"/>
    <w:rsid w:val="5FEF11FE"/>
    <w:rsid w:val="61022AE2"/>
    <w:rsid w:val="6200232A"/>
    <w:rsid w:val="62A57D54"/>
    <w:rsid w:val="63087038"/>
    <w:rsid w:val="649D41AC"/>
    <w:rsid w:val="64F35516"/>
    <w:rsid w:val="64FC70F6"/>
    <w:rsid w:val="65006020"/>
    <w:rsid w:val="65152542"/>
    <w:rsid w:val="65A424AA"/>
    <w:rsid w:val="65C44B98"/>
    <w:rsid w:val="65F93FAB"/>
    <w:rsid w:val="66033457"/>
    <w:rsid w:val="66097086"/>
    <w:rsid w:val="66144806"/>
    <w:rsid w:val="66823EAE"/>
    <w:rsid w:val="672C34CE"/>
    <w:rsid w:val="67DC130A"/>
    <w:rsid w:val="67E4127E"/>
    <w:rsid w:val="68031A91"/>
    <w:rsid w:val="682A57EA"/>
    <w:rsid w:val="6835450C"/>
    <w:rsid w:val="68CE5372"/>
    <w:rsid w:val="69184DE2"/>
    <w:rsid w:val="6934781F"/>
    <w:rsid w:val="69E75B69"/>
    <w:rsid w:val="6A5F7FE1"/>
    <w:rsid w:val="6AB132E9"/>
    <w:rsid w:val="6AC430CA"/>
    <w:rsid w:val="6AD217D8"/>
    <w:rsid w:val="6ADC437D"/>
    <w:rsid w:val="6B8A38F7"/>
    <w:rsid w:val="6DCC1686"/>
    <w:rsid w:val="6E66019B"/>
    <w:rsid w:val="6F096F6D"/>
    <w:rsid w:val="6F2506E0"/>
    <w:rsid w:val="6F4225F7"/>
    <w:rsid w:val="6FA30372"/>
    <w:rsid w:val="6FB17E5D"/>
    <w:rsid w:val="6FEB642B"/>
    <w:rsid w:val="70C806D9"/>
    <w:rsid w:val="711677EE"/>
    <w:rsid w:val="715F19DB"/>
    <w:rsid w:val="71D77A56"/>
    <w:rsid w:val="72064E98"/>
    <w:rsid w:val="720B71D7"/>
    <w:rsid w:val="72536B7E"/>
    <w:rsid w:val="73496F3E"/>
    <w:rsid w:val="74726D8E"/>
    <w:rsid w:val="74821B75"/>
    <w:rsid w:val="74E857AF"/>
    <w:rsid w:val="7508610B"/>
    <w:rsid w:val="75123D1C"/>
    <w:rsid w:val="756224E4"/>
    <w:rsid w:val="75BA27E4"/>
    <w:rsid w:val="75E9282A"/>
    <w:rsid w:val="75F561AB"/>
    <w:rsid w:val="76335A77"/>
    <w:rsid w:val="771409A6"/>
    <w:rsid w:val="773F2D00"/>
    <w:rsid w:val="776C627D"/>
    <w:rsid w:val="77B608B3"/>
    <w:rsid w:val="77E62DF3"/>
    <w:rsid w:val="782236CE"/>
    <w:rsid w:val="786C2DD9"/>
    <w:rsid w:val="78B45205"/>
    <w:rsid w:val="78F66EB7"/>
    <w:rsid w:val="79300181"/>
    <w:rsid w:val="793B5EAB"/>
    <w:rsid w:val="79515B70"/>
    <w:rsid w:val="795F2FB9"/>
    <w:rsid w:val="79B178FB"/>
    <w:rsid w:val="7A7E4D45"/>
    <w:rsid w:val="7A9169D0"/>
    <w:rsid w:val="7BA964C9"/>
    <w:rsid w:val="7C234F89"/>
    <w:rsid w:val="7D171B98"/>
    <w:rsid w:val="7E833B2E"/>
    <w:rsid w:val="7E9B37CC"/>
    <w:rsid w:val="7EA671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微软雅黑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qFormat/>
    <w:uiPriority w:val="0"/>
  </w:style>
  <w:style w:type="character" w:customStyle="1" w:styleId="17">
    <w:name w:val="页脚 Char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8">
    <w:name w:val="批注框文本 Char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DCEC9-BE03-41D5-8870-5DBEC135D5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638</Words>
  <Characters>3641</Characters>
  <Lines>30</Lines>
  <Paragraphs>8</Paragraphs>
  <TotalTime>5</TotalTime>
  <ScaleCrop>false</ScaleCrop>
  <LinksUpToDate>false</LinksUpToDate>
  <CharactersWithSpaces>4271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2021-02-21T12:11:00Z</dcterms:created>
  <dc:creator>tengzhou</dc:creator>
  <cp:lastModifiedBy>Lee</cp:lastModifiedBy>
  <cp:lastPrinted>2022-02-06T07:01:00Z</cp:lastPrinted>
  <dcterms:modified xsi:type="dcterms:W3CDTF">2022-03-11T02:22:00Z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F3AB49C9577445FFB49341F6D11A1218</vt:lpwstr>
  </property>
</Properties>
</file>